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A631">
      <w:pPr>
        <w:pStyle w:val="3"/>
        <w:numPr>
          <w:ilvl w:val="0"/>
          <w:numId w:val="0"/>
        </w:numPr>
        <w:spacing w:before="0" w:after="0" w:line="340" w:lineRule="exact"/>
        <w:rPr>
          <w:rFonts w:hint="eastAsia" w:hAnsi="宋体" w:cs="宋体"/>
          <w:color w:val="auto"/>
          <w:kern w:val="0"/>
          <w:sz w:val="34"/>
          <w:highlight w:val="none"/>
          <w:shd w:val="clear" w:color="auto" w:fill="auto"/>
        </w:rPr>
      </w:pPr>
      <w:permStart w:id="0" w:edGrp="everyone"/>
      <w:r>
        <w:rPr>
          <w:rFonts w:hint="eastAsia" w:hAnsi="宋体" w:cs="宋体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附件</w:t>
      </w:r>
      <w:r>
        <w:rPr>
          <w:rFonts w:hint="eastAsia" w:ascii="宋体" w:hAnsi="宋体" w:cs="宋体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 xml:space="preserve">：     </w:t>
      </w:r>
      <w:r>
        <w:rPr>
          <w:rFonts w:hint="eastAsia" w:hAnsi="宋体" w:cs="宋体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 xml:space="preserve">           </w:t>
      </w:r>
      <w:r>
        <w:rPr>
          <w:rFonts w:hint="eastAsia" w:hAnsi="宋体" w:cs="宋体"/>
          <w:color w:val="auto"/>
          <w:kern w:val="0"/>
          <w:sz w:val="34"/>
          <w:highlight w:val="none"/>
          <w:shd w:val="clear" w:color="auto" w:fill="auto"/>
        </w:rPr>
        <w:t>项目需求</w:t>
      </w:r>
    </w:p>
    <w:p w14:paraId="7379A2F1">
      <w:pPr>
        <w:rPr>
          <w:rFonts w:hint="eastAsia"/>
          <w:shd w:val="clear" w:color="auto" w:fill="auto"/>
        </w:rPr>
      </w:pPr>
    </w:p>
    <w:p w14:paraId="13DD547A">
      <w:pPr>
        <w:spacing w:line="360" w:lineRule="auto"/>
        <w:ind w:firstLine="426" w:firstLineChars="177"/>
        <w:jc w:val="left"/>
        <w:rPr>
          <w:rFonts w:ascii="宋体" w:hAnsi="宋体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b/>
          <w:bCs/>
          <w:sz w:val="24"/>
          <w:highlight w:val="none"/>
          <w:shd w:val="clear" w:color="auto" w:fill="auto"/>
        </w:rPr>
        <w:t>一、项目概况：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auto"/>
          <w:lang w:eastAsia="zh-CN"/>
        </w:rPr>
        <w:t>此次景观</w:t>
      </w:r>
      <w:r>
        <w:rPr>
          <w:rFonts w:hint="eastAsia" w:ascii="宋体" w:hAnsi="宋体"/>
          <w:sz w:val="24"/>
          <w:highlight w:val="none"/>
          <w:shd w:val="clear" w:color="auto" w:fill="auto"/>
        </w:rPr>
        <w:t>专项研发旨在完善水利地产产品线 1.0 版本，实现 2024景观产品的丰富和完善。本次咨询服务主要是以实现六个景观模块的更新和扩充，架空层模块的室内软硬一体化咨询为主。</w:t>
      </w:r>
    </w:p>
    <w:p w14:paraId="123C76B8">
      <w:pPr>
        <w:spacing w:line="360" w:lineRule="auto"/>
        <w:ind w:firstLine="482" w:firstLineChars="200"/>
        <w:jc w:val="left"/>
        <w:rPr>
          <w:rFonts w:hint="eastAsia" w:ascii="宋体" w:hAnsi="宋体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b/>
          <w:bCs/>
          <w:sz w:val="24"/>
          <w:highlight w:val="none"/>
          <w:shd w:val="clear" w:color="auto" w:fill="auto"/>
        </w:rPr>
        <w:t>二、服务内容</w:t>
      </w:r>
      <w:r>
        <w:rPr>
          <w:rFonts w:hint="eastAsia" w:ascii="宋体" w:hAnsi="宋体"/>
          <w:sz w:val="24"/>
          <w:highlight w:val="none"/>
          <w:shd w:val="clear" w:color="auto" w:fill="auto"/>
        </w:rPr>
        <w:t>：景观专项研发咨询工作内容主要为6个景观模块更新、扩充和架空层模块室内软硬一体化咨询，以及技术顾问现场服务100次，其中6个模块包括社区主入口、社区次入口、室外会客厅、林下空间、下沉庭院、宠物乐园。咨询服务面积约为1.4万m</w:t>
      </w:r>
      <w:r>
        <w:rPr>
          <w:rFonts w:hint="eastAsia" w:ascii="宋体" w:hAnsi="宋体"/>
          <w:sz w:val="24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  <w:shd w:val="clear" w:color="auto" w:fill="auto"/>
        </w:rPr>
        <w:t>。更新及扩充景观模块应用于水沐钟秀府，水沐辰悦项目。技术顾问现场服务于水沐钟秀府、水沐辰悦、水沐韶华、水沐和瑞园项目，并输出巡场报告。</w:t>
      </w:r>
    </w:p>
    <w:p w14:paraId="4401EEB7">
      <w:pPr>
        <w:pStyle w:val="11"/>
        <w:spacing w:line="360" w:lineRule="auto"/>
        <w:ind w:firstLine="480" w:firstLineChars="200"/>
        <w:rPr>
          <w:rFonts w:hint="eastAsia" w:hAnsi="宋体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hAnsi="宋体"/>
          <w:kern w:val="2"/>
          <w:sz w:val="24"/>
          <w:szCs w:val="24"/>
          <w:highlight w:val="none"/>
          <w:shd w:val="clear" w:color="auto" w:fill="auto"/>
        </w:rPr>
        <w:t>备注:1、六个功能模块包含:社区主入口、社区次入口、室外会客厅、林下空间、下沉庭院、萌宠乐园;2、架空层模块:软硬一体化方案设计;3、提交材料:包含不限于策划提升文本(A3图册一式四份)、提升所涉及蓝图(蓝图一式四份)、方案的亮点分析及功能模块分析一份、相关的施工图、效果图(单功能模块≥3、选品说明、成本清单等)、现场技术服务报告等。</w:t>
      </w:r>
    </w:p>
    <w:p w14:paraId="0AD7D37C">
      <w:pPr>
        <w:pStyle w:val="11"/>
        <w:numPr>
          <w:ilvl w:val="0"/>
          <w:numId w:val="2"/>
        </w:numPr>
        <w:spacing w:line="360" w:lineRule="auto"/>
        <w:ind w:firstLine="480" w:firstLineChars="200"/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hAnsi="宋体"/>
          <w:sz w:val="24"/>
          <w:highlight w:val="none"/>
          <w:shd w:val="clear" w:color="auto" w:fill="auto"/>
        </w:rPr>
        <w:t>服</w:t>
      </w:r>
      <w:r>
        <w:rPr>
          <w:rFonts w:hint="eastAsia" w:hAnsi="宋体"/>
          <w:color w:val="auto"/>
          <w:kern w:val="2"/>
          <w:sz w:val="24"/>
          <w:szCs w:val="24"/>
          <w:highlight w:val="none"/>
          <w:shd w:val="clear" w:color="auto" w:fill="auto"/>
        </w:rPr>
        <w:t>务要求</w:t>
      </w:r>
      <w:r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  <w:t>：</w:t>
      </w:r>
    </w:p>
    <w:p w14:paraId="23C117F9">
      <w:pPr>
        <w:pStyle w:val="11"/>
        <w:numPr>
          <w:ilvl w:val="0"/>
          <w:numId w:val="3"/>
        </w:numPr>
        <w:spacing w:line="360" w:lineRule="auto"/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  <w:t>研发立项背景概述:苏水房经纪【2022】21号通过的关于研发框架和总体计划的请示要求2023年底完成产品线1.0版本，2024以产品线的迭代更新为主。2024年在建项目陆续进入景观施工周期，结合项目需求2024年预启动景观专项研发工作，对景观模块进行更新和扩充。</w:t>
      </w:r>
    </w:p>
    <w:p w14:paraId="4EDF7DF9">
      <w:pPr>
        <w:pStyle w:val="11"/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  <w:t>咨询范围及深度要求:</w:t>
      </w:r>
    </w:p>
    <w:p w14:paraId="7E2EB526">
      <w:pPr>
        <w:pStyle w:val="11"/>
        <w:numPr>
          <w:ilvl w:val="0"/>
          <w:numId w:val="4"/>
        </w:numPr>
        <w:spacing w:line="360" w:lineRule="auto"/>
        <w:ind w:leftChars="0"/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  <w:t>模块更新和扩充:结合钟秀项目对社区主入口、社区次入口、室外会客厅、林下空间、下沉庭院、萌宠乐园六个景观模块进行更新，同时对架空层模块进行软硬一体化策划，形成模块设计导则和方案成果。</w:t>
      </w:r>
    </w:p>
    <w:p w14:paraId="26BF18FA">
      <w:pPr>
        <w:pStyle w:val="11"/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  <w:t>景观模块应用:</w:t>
      </w:r>
    </w:p>
    <w:p w14:paraId="469FF13B"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</w:pPr>
      <w:r>
        <w:rPr>
          <w:rFonts w:ascii="Calibri" w:hAnsi="Calibri" w:cs="Calibri"/>
          <w:b w:val="0"/>
          <w:color w:val="auto"/>
          <w:kern w:val="2"/>
          <w:sz w:val="24"/>
          <w:szCs w:val="24"/>
          <w:highlight w:val="none"/>
          <w:shd w:val="clear" w:color="auto" w:fill="auto"/>
        </w:rPr>
        <w:t>①</w:t>
      </w:r>
      <w:r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  <w:t>结合模块更新成果，完成钟秀项目景观施工图内容并满足施工要求，包括不限于:整体绿化设计优化调整，铺装流线梳理优化，管综点位优化，下沉空间优化，迎宾通遒调整，入户方案优化，南入口、北入口、东入口景观构筑物优化，萌宠乐园优化。</w:t>
      </w:r>
    </w:p>
    <w:p w14:paraId="1ABBBB9F"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</w:pPr>
      <w:r>
        <w:rPr>
          <w:rFonts w:ascii="Calibri" w:hAnsi="Calibri" w:cs="Calibri"/>
          <w:b w:val="0"/>
          <w:color w:val="auto"/>
          <w:kern w:val="2"/>
          <w:sz w:val="24"/>
          <w:szCs w:val="24"/>
          <w:highlight w:val="none"/>
          <w:shd w:val="clear" w:color="auto" w:fill="auto"/>
        </w:rPr>
        <w:t>②</w:t>
      </w:r>
      <w:r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  <w:t>配合报建报批工作，辅助钟秀府项目完成竣工验收。</w:t>
      </w:r>
    </w:p>
    <w:p w14:paraId="0C825BCD">
      <w:pPr>
        <w:pStyle w:val="3"/>
        <w:numPr>
          <w:ilvl w:val="0"/>
          <w:numId w:val="0"/>
        </w:numPr>
        <w:spacing w:before="0" w:after="0" w:line="360" w:lineRule="auto"/>
        <w:ind w:firstLine="480" w:firstLineChars="200"/>
        <w:jc w:val="left"/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hAnsi="宋体"/>
          <w:b w:val="0"/>
          <w:color w:val="auto"/>
          <w:kern w:val="2"/>
          <w:sz w:val="24"/>
          <w:szCs w:val="24"/>
          <w:highlight w:val="none"/>
          <w:shd w:val="clear" w:color="auto" w:fill="auto"/>
        </w:rPr>
        <w:t>3、景观模块落地技术服务:</w:t>
      </w:r>
    </w:p>
    <w:p w14:paraId="6D428E6D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sz w:val="24"/>
          <w:highlight w:val="none"/>
          <w:shd w:val="clear" w:color="auto" w:fill="auto"/>
        </w:rPr>
        <w:t>四个在建项目（水沐钟秀府、水沐韶华二期、水沐和瑞园、</w:t>
      </w:r>
      <w:r>
        <w:rPr>
          <w:rFonts w:hint="eastAsia" w:ascii="宋体" w:hAnsi="宋体"/>
          <w:sz w:val="24"/>
          <w:highlight w:val="none"/>
          <w:shd w:val="clear" w:color="auto" w:fill="auto"/>
          <w:lang w:val="en-US" w:eastAsia="zh-CN"/>
        </w:rPr>
        <w:t>水沐</w:t>
      </w:r>
      <w:r>
        <w:rPr>
          <w:rFonts w:hint="eastAsia" w:ascii="宋体" w:hAnsi="宋体"/>
          <w:sz w:val="24"/>
          <w:highlight w:val="none"/>
          <w:shd w:val="clear" w:color="auto" w:fill="auto"/>
        </w:rPr>
        <w:t>辰悦）在景观施工期间提供施工巡检指导，在地形堆坡、重要造型、选苗、苗木栽植等重要节点提供现场指导服务（具体服务时间以甲方通知为准)，每次服务过会提供巡检整改报告并由甲方签字认可(指导服务次数暂定100 次，在第二次和第三次付款时按1200元/次的实际出勤次数进行结算)。</w:t>
      </w:r>
    </w:p>
    <w:p w14:paraId="766A6B09">
      <w:pPr>
        <w:pStyle w:val="11"/>
        <w:spacing w:line="360" w:lineRule="auto"/>
        <w:ind w:firstLine="480" w:firstLineChars="200"/>
        <w:rPr>
          <w:rFonts w:hint="eastAsia" w:hAnsi="宋体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hAnsi="宋体"/>
          <w:kern w:val="2"/>
          <w:sz w:val="24"/>
          <w:szCs w:val="24"/>
          <w:highlight w:val="none"/>
          <w:shd w:val="clear" w:color="auto" w:fill="auto"/>
        </w:rPr>
        <w:t>（三）设计节点要求及成果要求:</w:t>
      </w:r>
    </w:p>
    <w:p w14:paraId="65D19B04">
      <w:pPr>
        <w:pStyle w:val="11"/>
        <w:spacing w:line="360" w:lineRule="auto"/>
        <w:ind w:firstLine="480" w:firstLineChars="200"/>
        <w:rPr>
          <w:rFonts w:hint="eastAsia" w:hAnsi="宋体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hAnsi="宋体"/>
          <w:kern w:val="2"/>
          <w:sz w:val="24"/>
          <w:szCs w:val="24"/>
          <w:highlight w:val="none"/>
          <w:shd w:val="clear" w:color="auto" w:fill="auto"/>
          <w:lang w:val="en-US" w:eastAsia="zh-CN"/>
        </w:rPr>
        <w:t>1</w:t>
      </w:r>
      <w:r>
        <w:rPr>
          <w:rFonts w:hint="eastAsia" w:hAnsi="宋体"/>
          <w:kern w:val="2"/>
          <w:sz w:val="24"/>
          <w:szCs w:val="24"/>
          <w:highlight w:val="none"/>
          <w:shd w:val="clear" w:color="auto" w:fill="auto"/>
        </w:rPr>
        <w:t>、设计节点要求及成果要求:</w:t>
      </w:r>
    </w:p>
    <w:p w14:paraId="7A121042">
      <w:pPr>
        <w:pStyle w:val="11"/>
        <w:spacing w:line="360" w:lineRule="auto"/>
        <w:ind w:firstLine="480" w:firstLineChars="200"/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(1）设计时间节点:</w:t>
      </w:r>
    </w:p>
    <w:p w14:paraId="33C42A93">
      <w:pPr>
        <w:pStyle w:val="11"/>
        <w:spacing w:line="360" w:lineRule="auto"/>
        <w:ind w:firstLine="480" w:firstLineChars="200"/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第一阶段成果汇报:2024年</w:t>
      </w:r>
      <w:r>
        <w:rPr>
          <w:rFonts w:hint="eastAsia" w:hAnsi="宋体"/>
          <w:kern w:val="2"/>
          <w:sz w:val="24"/>
          <w:szCs w:val="24"/>
          <w:highlight w:val="none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hAnsi="宋体"/>
          <w:kern w:val="2"/>
          <w:sz w:val="24"/>
          <w:szCs w:val="24"/>
          <w:highlight w:val="none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日，完成六个模块方案确定并通过甲方评审。</w:t>
      </w:r>
    </w:p>
    <w:p w14:paraId="58817200">
      <w:pPr>
        <w:pStyle w:val="11"/>
        <w:spacing w:line="360" w:lineRule="auto"/>
        <w:ind w:firstLine="480" w:firstLineChars="200"/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第二阶段成果汇报:2024年</w:t>
      </w:r>
      <w:r>
        <w:rPr>
          <w:rFonts w:hint="eastAsia" w:hAnsi="宋体"/>
          <w:kern w:val="2"/>
          <w:sz w:val="24"/>
          <w:szCs w:val="24"/>
          <w:highlight w:val="none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hAnsi="宋体"/>
          <w:kern w:val="2"/>
          <w:sz w:val="24"/>
          <w:szCs w:val="24"/>
          <w:highlight w:val="none"/>
          <w:shd w:val="clear" w:color="auto" w:fill="auto"/>
          <w:lang w:val="en-US" w:eastAsia="zh-CN"/>
        </w:rPr>
        <w:t>25</w:t>
      </w: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日，完成架空层模块确定并通过甲方评审。</w:t>
      </w:r>
    </w:p>
    <w:p w14:paraId="7BA18445">
      <w:pPr>
        <w:pStyle w:val="11"/>
        <w:spacing w:line="360" w:lineRule="auto"/>
        <w:ind w:firstLine="480" w:firstLineChars="200"/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施工图及选样成果汇报:根据甲方要求，时间另行通知。</w:t>
      </w:r>
    </w:p>
    <w:p w14:paraId="0AE68962">
      <w:pPr>
        <w:pStyle w:val="11"/>
        <w:spacing w:line="360" w:lineRule="auto"/>
        <w:ind w:firstLine="480" w:firstLineChars="200"/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注:以上时间为暂定，在产品研究过程应满足甲方不定时对研究进度及成果进行调整。</w:t>
      </w:r>
    </w:p>
    <w:p w14:paraId="4B57D7D9">
      <w:pPr>
        <w:pStyle w:val="11"/>
        <w:spacing w:line="360" w:lineRule="auto"/>
        <w:ind w:firstLine="480" w:firstLineChars="200"/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(</w:t>
      </w: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）成果要求:</w:t>
      </w:r>
    </w:p>
    <w:p w14:paraId="2F6B1275">
      <w:pPr>
        <w:pStyle w:val="11"/>
        <w:spacing w:line="360" w:lineRule="auto"/>
        <w:ind w:firstLine="480" w:firstLineChars="200"/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设计内容及交付成果需通过甲方评审。</w:t>
      </w:r>
    </w:p>
    <w:p w14:paraId="48603E0D">
      <w:pPr>
        <w:pStyle w:val="11"/>
        <w:spacing w:line="360" w:lineRule="auto"/>
        <w:ind w:firstLine="480" w:firstLineChars="200"/>
      </w:pPr>
      <w:r>
        <w:rPr>
          <w:rFonts w:hint="eastAsia" w:ascii="宋体" w:hAnsi="宋体" w:eastAsia="宋体"/>
          <w:kern w:val="2"/>
          <w:sz w:val="24"/>
          <w:szCs w:val="24"/>
          <w:highlight w:val="none"/>
          <w:shd w:val="clear" w:color="auto" w:fill="auto"/>
        </w:rPr>
        <w:t>成果提交:CAD 方案图纸、SU模型、效果图、PPT、 word等的电子版+纸质版A3文本4套、蓝图6套、材料样板一套、现场技术服务报告（暂定100份）</w:t>
      </w:r>
      <w:r>
        <w:rPr>
          <w:rFonts w:hint="eastAsia" w:hAnsi="宋体"/>
          <w:kern w:val="2"/>
          <w:sz w:val="24"/>
          <w:szCs w:val="24"/>
          <w:highlight w:val="none"/>
          <w:shd w:val="clear" w:color="auto" w:fill="auto"/>
          <w:lang w:eastAsia="zh-CN"/>
        </w:rPr>
        <w:t>。</w:t>
      </w:r>
      <w:permEnd w:id="0"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B77EB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82DF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82DF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26DAE">
    <w:pPr>
      <w:pBdr>
        <w:bottom w:val="thinThickSmallGap" w:color="000000" w:sz="18" w:space="0"/>
      </w:pBdr>
      <w:tabs>
        <w:tab w:val="center" w:pos="4153"/>
        <w:tab w:val="right" w:pos="8306"/>
      </w:tabs>
      <w:snapToGrid w:val="0"/>
      <w:ind w:right="-15" w:rightChars="-7"/>
      <w:jc w:val="left"/>
      <w:rPr>
        <w:rFonts w:hint="eastAsia" w:ascii="宋体" w:hAnsi="宋体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C11C69"/>
    <w:multiLevelType w:val="singleLevel"/>
    <w:tmpl w:val="C9C11C6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A6CD72"/>
    <w:multiLevelType w:val="singleLevel"/>
    <w:tmpl w:val="19A6CD7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B1E3A3F"/>
    <w:multiLevelType w:val="multilevel"/>
    <w:tmpl w:val="3B1E3A3F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74A7B871"/>
    <w:multiLevelType w:val="singleLevel"/>
    <w:tmpl w:val="74A7B87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MGQzNzJjYzczZmExNjIyYTZkYzNhZmM0OWVmYWMifQ=="/>
  </w:docVars>
  <w:rsids>
    <w:rsidRoot w:val="00000000"/>
    <w:rsid w:val="54B50F4F"/>
    <w:rsid w:val="5A0018AA"/>
    <w:rsid w:val="7A53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340" w:after="330" w:line="578" w:lineRule="auto"/>
      <w:outlineLvl w:val="0"/>
    </w:pPr>
    <w:rPr>
      <w:rFonts w:ascii="宋体"/>
      <w:b/>
      <w:color w:val="000000"/>
      <w:kern w:val="44"/>
      <w:sz w:val="44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Body Text First Indent"/>
    <w:basedOn w:val="2"/>
    <w:qFormat/>
    <w:uiPriority w:val="99"/>
    <w:pPr>
      <w:tabs>
        <w:tab w:val="left" w:pos="0"/>
        <w:tab w:val="left" w:pos="993"/>
        <w:tab w:val="left" w:pos="1134"/>
      </w:tabs>
      <w:ind w:firstLine="420" w:firstLineChars="1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正文1"/>
    <w:next w:val="1"/>
    <w:autoRedefine/>
    <w:qFormat/>
    <w:uiPriority w:val="99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3226</Words>
  <Characters>3424</Characters>
  <Lines>0</Lines>
  <Paragraphs>0</Paragraphs>
  <TotalTime>9</TotalTime>
  <ScaleCrop>false</ScaleCrop>
  <LinksUpToDate>false</LinksUpToDate>
  <CharactersWithSpaces>3554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2024-08-21T06:41:00Z</dcterms:created>
  <dc:creator>mac</dc:creator>
  <cp:lastModifiedBy>不加香菜</cp:lastModifiedBy>
  <dcterms:modified xsi:type="dcterms:W3CDTF">2024-08-21T07:23:49Z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F50F398F9C0A45B1BD31F372102AA71A_13</vt:lpwstr>
  </property>
</Properties>
</file>